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56" w:firstLine="709"/>
        <w:jc w:val="right"/>
        <w:spacing w:line="240" w:lineRule="auto"/>
        <w:rPr>
          <w:rFonts w:ascii="Times New Roman" w:hAnsi="Times New Roman"/>
          <w:sz w:val="24"/>
          <w:szCs w:val="24"/>
        </w:rPr>
      </w:pPr>
      <w:r/>
      <w:bookmarkStart w:id="0" w:name="_GoBack"/>
      <w:r/>
      <w:bookmarkEnd w:id="0"/>
      <w:r>
        <w:rPr>
          <w:rFonts w:ascii="Times New Roman" w:hAnsi="Times New Roman"/>
          <w:sz w:val="24"/>
          <w:szCs w:val="24"/>
          <w:lang w:val="ru-RU"/>
        </w:rPr>
        <w:t xml:space="preserve">«Приложение № 2-16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right"/>
        <w:spacing w:line="240" w:lineRule="auto"/>
        <w:rPr>
          <w:rFonts w:ascii="Times New Roman" w:hAnsi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постановлению избирательной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комиссии Липецкой области                                                                                                   от 21 марта 2023 года № 21/237-7</w:t>
      </w:r>
      <w:r>
        <w:rPr>
          <w:rFonts w:ascii="Times New Roman" w:hAnsi="Times New Roman"/>
          <w:sz w:val="24"/>
          <w:szCs w:val="24"/>
          <w:highlight w:val="none"/>
          <w:lang w:val="ru-RU"/>
        </w:rPr>
      </w:r>
    </w:p>
    <w:p>
      <w:pPr>
        <w:ind w:firstLine="709"/>
        <w:jc w:val="right"/>
        <w:spacing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  <w:highlight w:val="none"/>
          <w:lang w:val="ru-RU"/>
        </w:rPr>
      </w:r>
    </w:p>
    <w:p>
      <w:pPr>
        <w:ind w:firstLine="709"/>
        <w:jc w:val="center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Перечень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9"/>
        <w:jc w:val="center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избирательных участков, участков референдума и их границ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на территории Тербунского муниципального округа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9"/>
        <w:jc w:val="center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Липецкой области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left"/>
        <w:spacing w:after="200" w:line="360" w:lineRule="auto"/>
        <w:rPr>
          <w:rFonts w:eastAsia="Calibri"/>
          <w:b/>
          <w:bCs/>
          <w:sz w:val="10"/>
          <w:szCs w:val="10"/>
          <w:u w:val="single"/>
        </w:rPr>
      </w:pPr>
      <w:r>
        <w:rPr>
          <w:rFonts w:eastAsia="Calibri"/>
          <w:b/>
          <w:bCs/>
          <w:sz w:val="10"/>
          <w:szCs w:val="10"/>
          <w:u w:val="single"/>
        </w:rPr>
      </w:r>
      <w:r>
        <w:rPr>
          <w:rFonts w:eastAsia="Calibri"/>
          <w:b/>
          <w:bCs/>
          <w:sz w:val="10"/>
          <w:szCs w:val="10"/>
          <w:u w:val="single"/>
        </w:rPr>
      </w:r>
    </w:p>
    <w:tbl>
      <w:tblPr>
        <w:tblStyle w:val="657"/>
        <w:tblW w:w="9322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20"/>
        <w:gridCol w:w="110"/>
        <w:gridCol w:w="85"/>
        <w:gridCol w:w="525"/>
        <w:gridCol w:w="143"/>
        <w:gridCol w:w="397"/>
        <w:gridCol w:w="121"/>
        <w:gridCol w:w="47"/>
        <w:gridCol w:w="6274"/>
      </w:tblGrid>
      <w:tr>
        <w:tblPrEx/>
        <w:trPr>
          <w:cantSplit/>
          <w:trHeight w:val="48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Центр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Березовка,                   ул. Центральная д. 25  (здание МБУК «Центр культуры и досуга» с. Березовка Тербунского муниципального округа Липецкой области)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bottom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bottom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2-46-72 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Березовка;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деревни Киреевка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Число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5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00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851" w:hRule="exact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3"/>
                <w:szCs w:val="23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17-02</w:t>
            </w:r>
            <w:r>
              <w:rPr>
                <w:rFonts w:ascii="Times New Roman" w:hAnsi="Times New Roman"/>
                <w:b/>
                <w:iCs/>
                <w:sz w:val="23"/>
                <w:szCs w:val="23"/>
                <w:lang w:eastAsia="ru-RU"/>
              </w:rPr>
            </w:r>
          </w:p>
        </w:tc>
      </w:tr>
      <w:tr>
        <w:tblPrEx/>
        <w:trPr>
          <w:cantSplit/>
          <w:trHeight w:val="1134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Центр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Липецкая область, Тербунский округ, д. Ивановка,                     ул. Центральная, д. 12 (здание филиала МБОУ СОШ                 с. Тербуны в д. Ивановка)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2-4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5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-62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деревень: Воейково, Ивановка (до преобразования – Березовского сельсовета), Олымовка, Становляновка;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разъезда Ударник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Число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320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17-03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Большая Поляна,    ул. Почтовая, д. 56 (здание администрации округа в                   с. Большая Поляна)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2-61-38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сёл: Большая Поляна, Красная Поляна, Малиновая Поляна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551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624" w:hRule="exact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eastAsia="Calibri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17-04</w:t>
            </w:r>
            <w:r>
              <w:rPr>
                <w:rFonts w:eastAsia="Calibri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Борки,                            ул. Центральная д. 17 (здание администрации округа                 в с. Борки)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2-37-39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Борки;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Алешки, Апросимовка, Апухтино, Плотки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589"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425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17-05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Вислая Поляна,         ул. Центральная, д. 20 (здание администрации округа               в с. Вислая Поляна)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2-63-41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73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сёл: Вислая Поляна, Дуброво;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деревни Юрасовка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5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20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17-06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Заречное,                ул. Центральная, д. 26 (здание администрации округа              в с. Заречное)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2-68-38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Заречное;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Усть-Юрское, Секирино, Шпейнарка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294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17-07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Казинка,                   ул. Центральная, д. 5.  (здание    администрации округа             в с. Казинка)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2-51-49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Казинка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4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02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17-08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7f7fa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д. Михайловка,             ул. Садовая, д. 34 (здание филиала  Тербунской централизованной библиотечной системы Михайловская сельская библиотека) </w:t>
            </w:r>
            <w:r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7f7fa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2-33-45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454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деревень: Михайловка, Никольское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tabs>
                <w:tab w:val="left" w:pos="855" w:leader="none"/>
              </w:tabs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tabs>
                <w:tab w:val="left" w:pos="855" w:leader="none"/>
              </w:tabs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287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ab/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tabs>
                <w:tab w:val="left" w:pos="855" w:leader="none"/>
              </w:tabs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tabs>
                <w:tab w:val="left" w:pos="855" w:leader="none"/>
              </w:tabs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17-09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Марьино-Николаевка, ул. Центральная, д. 19 (здание МБУК «Центр культуры и досуга» с. Марьино-Николаевка)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2-54-81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Марьино – Николаевка;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Александровка,  Большая Киреевка,  Ивановка         (до преобразования – Кургано-Головинского сельсовета), Малая Киреевка,  Новая Каменка, Ольшанка Вторая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534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ind w:left="67"/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17-10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д. Петропавловка,             ул. Высота, д. 1  (здание Кургано-Головинского ФАП)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2-66-46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1021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Курганка;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Богатые Плоты, Курганка, Кургано-Головино, Петропавловка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tabs>
                <w:tab w:val="left" w:pos="1215" w:leader="none"/>
              </w:tabs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tabs>
                <w:tab w:val="left" w:pos="1215" w:leader="none"/>
              </w:tabs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159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ab/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tabs>
                <w:tab w:val="left" w:pos="1215" w:leader="none"/>
              </w:tabs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tabs>
                <w:tab w:val="left" w:pos="1215" w:leader="none"/>
              </w:tabs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17-11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Новосильское,         ул. Советская, д. 24а (здание МБУК «Центр культуры и досуга» с. Новосильское)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2-53-47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680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Новосильское;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деревни Вершина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309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17-12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муниципальный округ,                     с. Озерки, ул. Молодежная, д. 5 (здание МБУК «Центр культуры и досуга» с. Озерки)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2-52-22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сёл: Каменка,  Озерки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297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17-13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Покровское,              ул. Дачная, д. 4  (здание администрации округа в                      с. Покровское)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2-57-41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Покровское;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Грязновка, Давыдовка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397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17-14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Солдатское,                ул. Сельская, д. 34 (здание администрации округа в                  с. Солдатское)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2-35-89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Солдатское;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Русовка, Языково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869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17-15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д. Петровское                ул. Молодежная, д. 13 (здание филиала МА ДОУ д/с «Солнышко» с. Тербуны в д. Петровское)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2-34-79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деревни Петровское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281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ind w:left="67"/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17-16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Тербуны                    ул. Красноармейская д. 4 (здание МБОУ СОШ с. Тербуны)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2-99-64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Тербуны улиц: Березовой, Гвардейской, Камынина, Космонавтов, Костенко, Красная Заря, Маяковского, Набережной, Нагорной, Новой, Ольховой, Полевой, Родина, Руссиянова, Рябиновой, Северной, Солнечной, Тенистой;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переулков: 1-Гвардейского, 2-Гвардейского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1245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17-17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Тербуны                    ул. Красноармейская д. 4 (здание МБОУ СОШ с. Тербуны)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2-14-83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Тербуны улиц: Борковской, Весенней, Виноградной, Гагарина, Горького, Дачной (от дома № 20 до д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ома № 38), Елецкой, Есенина, им.Мячина, им.Сидорова, им.Шепелева, Кленовой, Колхозной (от дома № 10 до дома № 38), Красноармейской, Куйбышева, Ленина (от дома № 106 до дома № 149), Летней, Малиновой, Олимпийской, Рабочей, Сотникова, Тихой, Чкалова, Ясной;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переулка Молодежного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1000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  <w:trHeight w:val="696" w:hRule="exact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eastAsia="Calibri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sz w:val="28"/>
                <w:szCs w:val="28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ascii="Times New Roman" w:hAnsi="Times New Roman" w:eastAsia="Calibri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sz w:val="28"/>
                <w:szCs w:val="28"/>
                <w:lang w:val="ru-RU"/>
              </w:rPr>
              <w:t xml:space="preserve">ИЗБИРАТЕЛЬНЫЙ УЧАСТОК № 17-18</w:t>
            </w:r>
            <w:r>
              <w:rPr>
                <w:rFonts w:ascii="Times New Roman" w:hAnsi="Times New Roman" w:eastAsia="Calibri"/>
                <w:b/>
                <w:sz w:val="28"/>
                <w:szCs w:val="28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Тербуны                     ул. Октябрьская д. 44  (здание МАУ ДО ДШИ Тербунского муниципального района)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color w:val="ffffff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/>
                <w:color w:val="ffffff"/>
                <w:sz w:val="28"/>
                <w:szCs w:val="28"/>
                <w:lang w:val="en-US"/>
              </w:rPr>
              <w:t xml:space="preserve">2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</w:t>
            </w: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27-83</w:t>
            </w:r>
            <w:r>
              <w:rPr>
                <w:rFonts w:ascii="Times New Roman" w:hAnsi="Times New Roman" w:eastAsia="Calibri"/>
                <w:color w:val="ffffff"/>
                <w:sz w:val="28"/>
                <w:szCs w:val="28"/>
                <w:lang w:val="en-US"/>
              </w:rPr>
              <w:t xml:space="preserve">-2272-832</w:t>
            </w:r>
            <w:r>
              <w:rPr>
                <w:rFonts w:ascii="Times New Roman" w:hAnsi="Times New Roman" w:eastAsia="Calibri"/>
                <w:color w:val="ffffff"/>
                <w:sz w:val="28"/>
                <w:szCs w:val="28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Тербуны улиц: Башкирских Конников, Героев Сибиряков, им.Заикина, Комсомольской, Лесной, Луговой, Октябрьской, Первомайской, Пионерской, Раздольной, Садовой, Советской, Транспортной, Энергетиков;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переулков: Нефтяного, Октябрьского, Садового, Советского;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ж/д будки 500 км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850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17-19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1044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Тербуны ул. Ленина д. 45 (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здание филиала ГОБ ПОУ «Конь-Колодезский аграрный техникум» с. Тербуны)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2-90-17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Тербуны  улиц: Колхозной (от дома № 1 до дома № 9), Коммунальной, Ленина (от дома № 1 до дома № 1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05), Мира (нечетная сторона дом № 1; четная сторона от дома № 2 до дома № 28 включительно), Механизаторов, Мичурина (нечетная сторона от дома № 1 до дома № 9 включительно; четная сторона от дома № 2 до дома № 6а включительно), Почтовой, Разинкова, Школьной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48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74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702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ind w:left="67"/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17-20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Липецкая область, Тербунский округ, с. Тербуны ул. Ленина д. 45 (здание филиала ГОБ ПОУ «Конь-Колодезский аграрный техникум» с. Тербуны)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3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39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2-91-70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Те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рбуны улиц: Дачной (от дома № 1 до дома № 19), Дзержинского, Зеленой, Кирова, Мичурина (нечетная сторона от дома № 11 до дома № 47 включительно; четная сторона от дома № 8 до дома № 26 включительно), Печерского, Пушкина, Репина, Чехова, Шолохова, Юбилейной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1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1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            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719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eastAsia="Calibri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sz w:val="28"/>
                <w:szCs w:val="28"/>
                <w:lang w:val="ru-RU"/>
              </w:rPr>
              <w:t xml:space="preserve">ИЗБИРАТЕЛЬНЫЙ УЧАСТОК № 17-21</w:t>
            </w:r>
            <w:r>
              <w:rPr>
                <w:rFonts w:ascii="Times New Roman" w:hAnsi="Times New Roman" w:eastAsia="Calibri"/>
                <w:b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Центр -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7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Тербуны,                    ул. Мичурина, д. 26 б   (здание МАУ «КСК»)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7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ru-RU"/>
              </w:rPr>
              <w:t xml:space="preserve">тел.   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8 (47474) 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2-13-45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7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ла Тербуны улиц: Богдановской, Бунина, Васильевской, Донской, Дорожной, Дубовая Роща, Западной, Заповедной, Звездной, Липецкой, Майской, Осенний проезд, Парковой, Песчаной, Промышленной, Славянской, Спортивной, Тургенева, Южной, 20 лет МЧС, 65 лет Победы;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переулка Сиреневого;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деревни Плехановка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ru-RU"/>
              </w:rPr>
              <w:t xml:space="preserve">            973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eastAsia="Calibri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sz w:val="28"/>
                <w:szCs w:val="28"/>
                <w:lang w:val="ru-RU"/>
              </w:rPr>
              <w:t xml:space="preserve">ИЗБИРАТЕЛЬНЫЙ УЧАСТОК № 17-22</w:t>
            </w:r>
            <w:r>
              <w:rPr>
                <w:rFonts w:ascii="Times New Roman" w:hAnsi="Times New Roman" w:eastAsia="Calibri"/>
                <w:b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Центр -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7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Тербуны,                    ул. Мичурина, д. 26 б   (здание МАУ «КСК»)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7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ru-RU"/>
              </w:rPr>
              <w:t xml:space="preserve">тел.   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8 (47474) 2-11-06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1394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5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7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Тербуны улиц: Заречной, Мира (нечетная сторона от дома № 5 до дома № 21 включительно; четная сторона от дома № 30 до дома № 40 включительно), Московской, Олымской, Строителей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ru-RU"/>
              </w:rPr>
              <w:t xml:space="preserve">            694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sz w:val="28"/>
                <w:szCs w:val="28"/>
                <w:lang w:val="ru-RU"/>
              </w:rPr>
              <w:t xml:space="preserve">ИЗБИРАТЕЛЬНЫЙ УЧАСТОК № 17-23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д. Васильевка,                ул. Красный Луч, д. 42  (здание МБУК «Центр культуры и досуга» д. Васильевка)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2-41-34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Нагорное;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Васильевка, Даниловские Выселки,  Илюхино,  Лобановка, Малые Борки,   Набоково, Прудки, Синий Камень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 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14"/>
                <w:szCs w:val="14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14"/>
                <w:szCs w:val="14"/>
              </w:rPr>
            </w:r>
            <w:r>
              <w:rPr>
                <w:rFonts w:ascii="Times New Roman" w:hAnsi="Times New Roman" w:eastAsia="Calibri"/>
                <w:b/>
                <w:bCs/>
                <w:iCs/>
                <w:sz w:val="14"/>
                <w:szCs w:val="1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598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  <w:lang w:val="en-US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ind w:left="67" w:firstLine="1918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17-24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Вторые Тербуны,        ул. Советская д. 35 (здание МБУК «Центр культуры и досуга» с. Вторые Тербуны)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2-83-81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Вторые Тербуны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95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857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17-25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Бурдино,                       пос. Молодежный, д. 8 (здание администрации округа в             с. Бурдино)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2-84-79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Бурдино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399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17-26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Яковлево                   пер. Почтовый д. 6 (здание администрации округа в                    с. Яковлево)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2-56-44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Яковлево;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деревни Островок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317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17-27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Тульское,                     ул. Школьная, д. 4  (здание администрации округа в                    с. Тульское)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2-67-22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</w:rPr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16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Тульское;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Засосная, Каменка (в том числе разъезд Свечинский), Орловка, Спасская;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посёлка Райский;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хутора Дроновка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1072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28</w:t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17-28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Хутор-Березовка,         ул. Луговая д. 29 (здание бывшей МБОУ СОШ с. Тульское в с. Хутор-Березовка)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2-67-17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39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 села Хутор-Березовка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2</w:t>
            </w: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31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6"/>
                <w:szCs w:val="6"/>
              </w:rPr>
            </w:pP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  <w:r>
              <w:rPr>
                <w:rFonts w:ascii="Times New Roman" w:hAnsi="Times New Roman" w:eastAsia="Calibri"/>
                <w:iCs/>
                <w:sz w:val="6"/>
                <w:szCs w:val="6"/>
              </w:rPr>
            </w:r>
          </w:p>
        </w:tc>
      </w:tr>
      <w:tr>
        <w:tblPrEx/>
        <w:trPr>
          <w:cantSplit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22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outlineLvl w:val="2"/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ИЗБИРАТЕЛЬНЫЙ УЧАСТОК № 17-29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4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Центр -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Липецкая область, Тербунский округ, с. Урицкое, ул. Пятая сотня д. 34 (здание МБУК «Центр культуры и досуга»                с. Урицкое)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397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vMerge w:val="continue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0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тел.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8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en-US"/>
              </w:rPr>
              <w:t xml:space="preserve">8 (47474) 2-42-10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0" w:type="dxa"/>
            <w:vAlign w:val="top"/>
            <w:textDirection w:val="lrTb"/>
            <w:noWrap w:val="false"/>
          </w:tcPr>
          <w:p>
            <w:pPr>
              <w:ind w:right="-28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В границах: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02" w:type="dxa"/>
            <w:vAlign w:val="top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села Урицкое; 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 xml:space="preserve">деревень: Барышниково, Даниловка, Дубровка, Князевка</w:t>
            </w:r>
            <w:r>
              <w:rPr>
                <w:rFonts w:ascii="Times New Roman" w:hAnsi="Times New Roman" w:eastAsia="Calibri"/>
                <w:sz w:val="28"/>
                <w:szCs w:val="28"/>
              </w:rPr>
            </w:r>
          </w:p>
        </w:tc>
      </w:tr>
      <w:tr>
        <w:tblPrEx/>
        <w:trPr>
          <w:cantSplit/>
          <w:trHeight w:val="480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80" w:type="dxa"/>
            <w:vAlign w:val="top"/>
            <w:textDirection w:val="lrTb"/>
            <w:noWrap w:val="false"/>
          </w:tcPr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Число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  <w:p>
            <w:pPr>
              <w:ind w:right="-108"/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  <w:lang w:val="ru-RU"/>
              </w:rPr>
              <w:t xml:space="preserve">избирателей: </w:t>
            </w:r>
            <w:r>
              <w:rPr>
                <w:rFonts w:ascii="Times New Roman" w:hAnsi="Times New Roman" w:eastAsia="Calibri"/>
                <w:b/>
                <w:bCs/>
                <w:iCs/>
                <w:sz w:val="28"/>
                <w:szCs w:val="28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42" w:type="dxa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  <w:p>
            <w:pPr>
              <w:jc w:val="left"/>
              <w:spacing w:line="240" w:lineRule="auto"/>
              <w:widowControl w:val="off"/>
              <w:rPr>
                <w:rFonts w:ascii="Times New Roman" w:hAnsi="Times New Roman" w:eastAsia="Calibri"/>
                <w:iCs/>
                <w:sz w:val="28"/>
                <w:szCs w:val="28"/>
              </w:rPr>
            </w:pPr>
            <w:r>
              <w:rPr>
                <w:rFonts w:ascii="Times New Roman" w:hAnsi="Times New Roman" w:eastAsia="Calibri"/>
                <w:iCs/>
                <w:sz w:val="28"/>
                <w:szCs w:val="28"/>
                <w:lang w:val="en-US"/>
              </w:rPr>
              <w:t xml:space="preserve">639</w:t>
            </w:r>
            <w:r>
              <w:rPr>
                <w:rFonts w:ascii="Times New Roman" w:hAnsi="Times New Roman" w:eastAsia="Calibri"/>
                <w:iCs/>
                <w:sz w:val="28"/>
                <w:szCs w:val="28"/>
              </w:rPr>
            </w:r>
          </w:p>
        </w:tc>
      </w:tr>
    </w:tbl>
    <w:p>
      <w:r/>
    </w:p>
    <w:sectPr>
      <w:footnotePr/>
      <w:endnotePr/>
      <w:type w:val="nextPage"/>
      <w:pgSz w:w="11906" w:h="16838" w:orient="portrait"/>
      <w:pgMar w:top="590" w:right="1803" w:bottom="306" w:left="1803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SimSun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480" w:lineRule="auto"/>
      </w:pPr>
      <w:r>
        <w:separator/>
      </w:r>
      <w:r/>
    </w:p>
  </w:footnote>
  <w:footnote w:type="continuationSeparator" w:id="0">
    <w:p>
      <w:pPr>
        <w:spacing w:line="48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55"/>
    <w:next w:val="655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56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55"/>
    <w:next w:val="655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56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55"/>
    <w:next w:val="655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56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55"/>
    <w:next w:val="655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56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55"/>
    <w:next w:val="655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56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55"/>
    <w:next w:val="655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56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55"/>
    <w:next w:val="655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56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55"/>
    <w:next w:val="655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56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55"/>
    <w:next w:val="655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56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55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55"/>
    <w:next w:val="655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56"/>
    <w:link w:val="35"/>
    <w:uiPriority w:val="10"/>
    <w:rPr>
      <w:sz w:val="48"/>
      <w:szCs w:val="48"/>
    </w:rPr>
  </w:style>
  <w:style w:type="paragraph" w:styleId="37">
    <w:name w:val="Subtitle"/>
    <w:basedOn w:val="655"/>
    <w:next w:val="655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56"/>
    <w:link w:val="37"/>
    <w:uiPriority w:val="11"/>
    <w:rPr>
      <w:sz w:val="24"/>
      <w:szCs w:val="24"/>
    </w:rPr>
  </w:style>
  <w:style w:type="paragraph" w:styleId="39">
    <w:name w:val="Quote"/>
    <w:basedOn w:val="655"/>
    <w:next w:val="655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55"/>
    <w:next w:val="655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55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56"/>
    <w:link w:val="43"/>
    <w:uiPriority w:val="99"/>
  </w:style>
  <w:style w:type="paragraph" w:styleId="45">
    <w:name w:val="Footer"/>
    <w:basedOn w:val="655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56"/>
    <w:link w:val="45"/>
    <w:uiPriority w:val="99"/>
  </w:style>
  <w:style w:type="paragraph" w:styleId="47">
    <w:name w:val="Caption"/>
    <w:basedOn w:val="655"/>
    <w:next w:val="655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56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55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55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655" w:default="1">
    <w:name w:val="Normal"/>
    <w:uiPriority w:val="0"/>
    <w:qFormat/>
    <w:pPr>
      <w:jc w:val="both"/>
      <w:spacing w:line="480" w:lineRule="auto"/>
    </w:pPr>
    <w:rPr>
      <w:rFonts w:hint="default" w:ascii="Calibri" w:hAnsi="Calibri" w:eastAsia="Times New Roman" w:cs="Times New Roman"/>
      <w:sz w:val="22"/>
      <w:szCs w:val="22"/>
      <w:lang w:val="ru-RU" w:eastAsia="en-US" w:bidi="ar-SA"/>
    </w:rPr>
  </w:style>
  <w:style w:type="character" w:styleId="656" w:default="1">
    <w:name w:val="Default Paragraph Font"/>
    <w:uiPriority w:val="0"/>
    <w:semiHidden/>
    <w:qFormat/>
  </w:style>
  <w:style w:type="table" w:styleId="657" w:default="1">
    <w:name w:val="Normal Table"/>
    <w:uiPriority w:val="0"/>
    <w:semiHidden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658">
    <w:name w:val="Strong"/>
    <w:basedOn w:val="656"/>
    <w:uiPriority w:val="0"/>
    <w:qFormat/>
    <w:rPr>
      <w:b/>
      <w:bCs/>
    </w:rPr>
  </w:style>
  <w:style w:type="paragraph" w:styleId="659">
    <w:name w:val="Normal (Web)"/>
    <w:uiPriority w:val="0"/>
    <w:qFormat/>
    <w:pPr>
      <w:ind w:left="0" w:right="0"/>
      <w:jc w:val="left"/>
      <w:spacing w:before="0" w:beforeAutospacing="1" w:after="0" w:afterAutospacing="1"/>
    </w:pPr>
    <w:rPr>
      <w:rFonts w:ascii="Times New Roman" w:hAnsi="Times New Roman" w:eastAsia="SimSun" w:cs="Times New Roman"/>
      <w:sz w:val="24"/>
      <w:szCs w:val="24"/>
      <w:lang w:val="en-US" w:eastAsia="zh-CN" w:bidi="ar"/>
    </w:rPr>
  </w:style>
  <w:style w:type="table" w:styleId="660">
    <w:name w:val="Table Grid"/>
    <w:basedOn w:val="657"/>
    <w:uiPriority w:val="0"/>
    <w:qFormat/>
    <w:pPr>
      <w:jc w:val="both"/>
      <w:widowControl w:val="off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4269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2026-03-18T12:39:00Z</dcterms:created>
  <dcterms:modified xsi:type="dcterms:W3CDTF">2026-07-01T05:32:59Z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1532CF9E141C422FB413A158D5639517_13</vt:lpwstr>
  </property>
  <property fmtid="{D5CDD505-2E9C-101B-9397-08002B2CF9AE}" pid="4" name="KSOTemplateDocerSaveRecord">
    <vt:lpwstr>eyJoZGlkIjoiZGE3Y2I3OTRlNTA1NjUwZGY1NGI3NTM4NWZhMGI4N2IifQ==</vt:lpwstr>
  </property>
</Properties>
</file>